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«</w:t>
      </w:r>
      <w:r w:rsidRPr="00F463C5">
        <w:rPr>
          <w:rFonts w:ascii="Times New Roman" w:hAnsi="Times New Roman" w:cs="Times New Roman"/>
          <w:b/>
          <w:sz w:val="28"/>
          <w:szCs w:val="28"/>
        </w:rPr>
        <w:t xml:space="preserve">Добрый день. Моему ребенку в начальной школе сделали </w:t>
      </w:r>
      <w:proofErr w:type="spellStart"/>
      <w:r w:rsidRPr="00F463C5">
        <w:rPr>
          <w:rFonts w:ascii="Times New Roman" w:hAnsi="Times New Roman" w:cs="Times New Roman"/>
          <w:b/>
          <w:sz w:val="28"/>
          <w:szCs w:val="28"/>
        </w:rPr>
        <w:t>диаскинтест</w:t>
      </w:r>
      <w:proofErr w:type="spellEnd"/>
      <w:r w:rsidRPr="00F463C5">
        <w:rPr>
          <w:rFonts w:ascii="Times New Roman" w:hAnsi="Times New Roman" w:cs="Times New Roman"/>
          <w:b/>
          <w:sz w:val="28"/>
          <w:szCs w:val="28"/>
        </w:rPr>
        <w:t>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О прививке я узнала от ребенка, никто меня о ней не предупреждал.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 xml:space="preserve">Директор школы сообщила мне, что о </w:t>
      </w:r>
      <w:proofErr w:type="spellStart"/>
      <w:r w:rsidRPr="00F463C5">
        <w:rPr>
          <w:rFonts w:ascii="Times New Roman" w:hAnsi="Times New Roman" w:cs="Times New Roman"/>
          <w:b/>
          <w:sz w:val="28"/>
          <w:szCs w:val="28"/>
        </w:rPr>
        <w:t>диаксин</w:t>
      </w:r>
      <w:proofErr w:type="spellEnd"/>
      <w:r w:rsidRPr="00F463C5">
        <w:rPr>
          <w:rFonts w:ascii="Times New Roman" w:hAnsi="Times New Roman" w:cs="Times New Roman"/>
          <w:b/>
          <w:sz w:val="28"/>
          <w:szCs w:val="28"/>
        </w:rPr>
        <w:t>-тесте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учитель написал в дневнике ребенка и его проведение обязательно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для посещения ребенком школы. Законны ли действия школы 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медсестры?»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Отвечает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F463C5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>города Новокуйбышевска Куликова О.А.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Действия образовательного учреждения и медсестры не правомерны.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Так, статья 20 Федерального закона № 323-ФЗ «Об основах охраны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здоровья граждан в Российской Федерации» гласит, что необходимым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предварительным условием медицинского вмешательства является дача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информированного добровольного согласия несовершеннолетнего или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его законного представителя.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Федеральный закон № 77-ФЗ «О предупреждении распространения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туберкулеза в Российской Федерации» также устанавливает необходимость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получения информированного добровольного согласия на медицинское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вмешательство одного из родителей или иного законного представителя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несовершеннолетнего в возрасте до пятнадцати лет.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При получении согласия на медицинское вмешательство медицинский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работник должен пояснить родителю о целях вмешательства, возможных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последствиях, побочных реакциях, мерах предосторожности.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Таким образом, запись в дневнике ребенка и отсутствие возражение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родителей никак не может являться законным способом получения согласия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F463C5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F463C5">
        <w:rPr>
          <w:rFonts w:ascii="Times New Roman" w:hAnsi="Times New Roman" w:cs="Times New Roman"/>
          <w:sz w:val="28"/>
          <w:szCs w:val="28"/>
        </w:rPr>
        <w:t xml:space="preserve"> несовершеннолетнего.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Кроме того, отказ от пробы Манту или </w:t>
      </w:r>
      <w:proofErr w:type="spellStart"/>
      <w:r w:rsidRPr="00F463C5"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 w:rsidRPr="00F463C5">
        <w:rPr>
          <w:rFonts w:ascii="Times New Roman" w:hAnsi="Times New Roman" w:cs="Times New Roman"/>
          <w:sz w:val="28"/>
          <w:szCs w:val="28"/>
        </w:rPr>
        <w:t>-теста не ограничивает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права ребенка на посещение школы, если у ребенка нет контакта с больными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туберкулезом, и есть заключение врача-фтизиатра об отсутствии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«Будет ли оказана экстренная медицинская помощь ребёнку в случае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отказа его законного представителя от медицинского вмешательства?»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На вопрос отвечает прокурор </w:t>
      </w:r>
      <w:r>
        <w:rPr>
          <w:rFonts w:ascii="Times New Roman" w:hAnsi="Times New Roman" w:cs="Times New Roman"/>
          <w:sz w:val="28"/>
          <w:szCs w:val="28"/>
        </w:rPr>
        <w:t>г. Новокуйбышевска Волков А.А.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Да, экстренная медицинская помощь ребёнку будет оказ</w:t>
      </w:r>
      <w:r>
        <w:rPr>
          <w:rFonts w:ascii="Times New Roman" w:hAnsi="Times New Roman" w:cs="Times New Roman"/>
          <w:sz w:val="28"/>
          <w:szCs w:val="28"/>
        </w:rPr>
        <w:t>ана.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Информированное согласие на медицинское вмешательство в отношении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лица, не достигшего возраста, с которого пациент самостоятельно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дает такое согласие, либо несовершеннолетнего, не способного </w:t>
      </w:r>
      <w:proofErr w:type="gramStart"/>
      <w:r w:rsidRPr="00F463C5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состоянию выразить согласие на медицинское вмешательство, дает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один из родителей или иной законный представитель. Также указанным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лицам предоставляется право отказаться от медицинского вмешательства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или потребовать его прекращения.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Вместе с тем, учитывая приоритет сохранения жизни и здоровья детей,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lastRenderedPageBreak/>
        <w:t>защиты их законных интересов, законодатель наделил медицинские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организации правом обратиться в суд для защиты интересов ребенка, если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законные представители отказываются от медицинского вмешательства,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необходимого для спасения его жизни.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Порядок производства по административным делам указанной категории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установлен главой 31.1 Кодекса административного судопроизводства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Определение о принятии соответствующего административного искового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заявления к производству выносится судом незамедлительно.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Административное дело рассматривается в течение пяти дней, а при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наличии ходатайства медицинской организации о медицинском вмешательстве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экстренной форме – в день поступления заявления.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Указанная категория дел рассматривается с участием законных представителей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несовершеннолетнего, представителей медицинской организации,</w:t>
      </w:r>
    </w:p>
    <w:p w:rsid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органов опеки и попечительства, а также прокурора.</w:t>
      </w:r>
    </w:p>
    <w:p w:rsid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«Прием ребенка в детский сад. Возможен ли отказ?»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На вопрос отвечает </w:t>
      </w: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Муханчалова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«Об образовании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Российской Федерации» в приеме в государственную или муниципальную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образовательную организацию может быть отказано только по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причине отсутствия в ней свободных мест.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Общий порядок приема на обучение в организации, осуществляющие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дошкольного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образования установлен приказом </w:t>
      </w:r>
      <w:proofErr w:type="spellStart"/>
      <w:r w:rsidRPr="00F463C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63C5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от 15.05.2020 № 236 «Об утверждении Порядка приема на обучение по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в течение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всего календарного года при наличии свободных мест. Документы 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приеме должны подаваться в тот сад, в который получено направление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органа местного самоуправления или органа государственной власти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субъекта Российской Федерации, поставившего</w:t>
      </w:r>
      <w:r>
        <w:rPr>
          <w:rFonts w:ascii="Times New Roman" w:hAnsi="Times New Roman" w:cs="Times New Roman"/>
          <w:sz w:val="28"/>
          <w:szCs w:val="28"/>
        </w:rPr>
        <w:t xml:space="preserve"> ребенка на учет и зачислившего </w:t>
      </w:r>
      <w:r w:rsidRPr="00F463C5">
        <w:rPr>
          <w:rFonts w:ascii="Times New Roman" w:hAnsi="Times New Roman" w:cs="Times New Roman"/>
          <w:sz w:val="28"/>
          <w:szCs w:val="28"/>
        </w:rPr>
        <w:t>его в детский сад.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Направление и прием в образовательную организацию осуществляются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 личному заявлению родителя (законного представителя) ребенка,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к которому также предъявляются следующие документы: документ,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удостоверяющий личность родителя, свидетельство о рождении ребенка,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ребенка по месту жительства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или месту пребывания.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Запрещено требовать от родителей документы, не предусмотренные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законодательством об образовании.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lastRenderedPageBreak/>
        <w:t>В случае отсутствия мест в детском саду для решения вопроса об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устройстве ребенка в другой детский сад необходимо обратиться непосредственно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уполномоченный орган, осуществляющий управление в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сфере образования.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 незаконный отказ в приеме в детский сад частью 1 статьи 5.57 КоАП</w:t>
      </w:r>
    </w:p>
    <w:p w:rsid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РФ предусмотрена административная ответственность.</w:t>
      </w:r>
    </w:p>
    <w:p w:rsid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«</w:t>
      </w:r>
      <w:r w:rsidRPr="00F463C5">
        <w:rPr>
          <w:rFonts w:ascii="Times New Roman" w:hAnsi="Times New Roman" w:cs="Times New Roman"/>
          <w:b/>
          <w:sz w:val="28"/>
          <w:szCs w:val="28"/>
        </w:rPr>
        <w:t>Проведение освидетельствования на состояние алкогольного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опьянения в отсутствие понятых. Законно ли?»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На вопрос отвечает </w:t>
      </w:r>
      <w:r>
        <w:rPr>
          <w:rFonts w:ascii="Times New Roman" w:hAnsi="Times New Roman" w:cs="Times New Roman"/>
          <w:sz w:val="28"/>
          <w:szCs w:val="28"/>
        </w:rPr>
        <w:t>заместитель прокурора города Рубцов В.А.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Освидетельствованию на состояние алкогольного опьянения, подлежит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водитель транспортного средства, в отношении которого имеются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достаточные основания полагать, что он находится в состоянии опьянения,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а также водитель, в отношении которого вынесено определение 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возбуждении дела об административном правонарушении, предусмотренном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статьей 12.24 Кодекса Российской Федерации об административных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правонарушениях (дал</w:t>
      </w:r>
      <w:r>
        <w:rPr>
          <w:rFonts w:ascii="Times New Roman" w:hAnsi="Times New Roman" w:cs="Times New Roman"/>
          <w:sz w:val="28"/>
          <w:szCs w:val="28"/>
        </w:rPr>
        <w:t>ее КоАП РФ).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случаях, предусмотренных главой 27 и статьей 28.1.1 КоАП РФ,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обязательно присутствие двух понятых или применение видеозаписи.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Понятой удостоверяет в протоколе своей подписью факт совершения в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его присутствии процессуальных действий, их содержание и результаты.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Понятой вправе делать замечания по поводу совершаемых процессуальных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действий. Замечания понятого подлежат занесению в протокол.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случае необходимости понятой может быть опрошен в качестве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свидетеля в соответствии со статьей 25.6 КоАП РФ. В случае применения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видеозаписи для фиксации совершения процессуальных действий, за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исключением личного досмотра, эти процессуальные действия совершаются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отсутствие понятых, о чем делается запись в соответствующем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протоколе либо акте освидетельствования на состояние алкогольного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опьянения.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случае применения видеозаписи для фиксации совершения процессуальных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действий, за исключением личного досмотра, эти процессуальные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действия совершаются в отсутствие понятых, о чем делается запись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соответствующем протоколе либо акте освидетельствования на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состояние алкогольного опьянения.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Понятой – лицо, привлекаемое представителем власти для удостоверения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законности проведения какой-либо процедуры. В качестве понятых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не могут выступать люди, заинтересованные в исходе дела.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Таким образом, при направлении лица на медицинское освидетельствование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достаточно либо участия двух понятых, либо ведения видеозаписи.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463C5">
        <w:rPr>
          <w:rFonts w:ascii="Times New Roman" w:hAnsi="Times New Roman" w:cs="Times New Roman"/>
          <w:b/>
          <w:sz w:val="28"/>
          <w:szCs w:val="28"/>
        </w:rPr>
        <w:t>«Как охраняется частная (личная) жизнь человека в Российской Федерации?»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Разъяснение 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старшим </w:t>
      </w:r>
      <w:r w:rsidRPr="00F463C5">
        <w:rPr>
          <w:rFonts w:ascii="Times New Roman" w:hAnsi="Times New Roman" w:cs="Times New Roman"/>
          <w:sz w:val="28"/>
          <w:szCs w:val="28"/>
        </w:rPr>
        <w:t xml:space="preserve">помощником прокурора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Согласно ст.29 Конституции РФ каждый человек имеет право на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неприкосновенность его личной жизни, на тайну переписки или разговоров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 телефону.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Согласно Уголовного кодекса РФ вторжение в частную жизнь грозит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нарушителю ответственностью, предусмотренной статьями 137, 138,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138.1, 139 Уголовного Кодекса.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Как разъяснил Пленум Верховного суда РФ в постановлении от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25.12.2018 № 46 «О некоторых вопросах судебной практики по делам 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преступлениях против конституционных прав и свобод человека и гражданина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(статьи 137, 138, 138.1, 139, 144.1, 145, 145.1 УК РФ)» вмешательство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личную жизнь становится преступлением, если речь идет 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сведениях, которые гражданин сам не хотел предавать огласке.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При решении вопроса о наличии в действиях лица состава преступления,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предусмотренного частью 1 или 2 статьи 137 УК РФ («Нарушение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неприкосновенности частной жизни") имеет значение тот факт, охватывалось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ли умыслом лица, что сведения о частной жизни гражданина хранятся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им в тайне», – пояснил пленум.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При этом не может повлечь уголовную ответственность сбор или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распространение таких сведений в государственных, общественных или 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64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иных публичных интересах, «а также в случаях, если сведения о частной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жизни гражданина ранее стали общедоступными либо были преданы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огласке самим гражданином или по его воле».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Под сбором сведений о частной жизни лица, пояснил Верховный суд,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«понимаются умышленные действия, состоящие в получении этих сведений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любым способом, </w:t>
      </w:r>
      <w:proofErr w:type="gramStart"/>
      <w:r w:rsidRPr="00F463C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63C5">
        <w:rPr>
          <w:rFonts w:ascii="Times New Roman" w:hAnsi="Times New Roman" w:cs="Times New Roman"/>
          <w:sz w:val="28"/>
          <w:szCs w:val="28"/>
        </w:rPr>
        <w:t xml:space="preserve"> путем личного наблюдения, прослушивания,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опроса других лиц, в том числе с фиксированием информации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аудио-, видео-, фотосредствами, копирования документированных сведений,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а также путем похищения или иного их приобретения».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Распространение сведений о частной жизни лица заключается в сообщении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(разглашении) их одному или нескольким лицам в устной,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письменной или иной форме и любым способом, в том числе через Интернет.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Кроме того, предусмотрена уголовная ответственность за нарушение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тайны переписки или телефонных переговоров (ст. 138 УК РФ). При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этом ответственность за данные действия наступает независимо от наличия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переписке или разговорах сведений, составляющих личную или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семейную тайну.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 преступления в сфере нарушения неприкосновенности частной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жизни и тайны переписки и телефонных переговоров предусмотрено</w:t>
      </w:r>
    </w:p>
    <w:p w:rsid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lastRenderedPageBreak/>
        <w:t>наказание до пяти лет лишения свободы.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Раздел: «Противодействие коррупции»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«Я госслужащий, подскажите, может ли мне банк дать сведения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о моих сбережениях за год?»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Комментирует ситуацию </w:t>
      </w: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Да, конечно. Напомню, что с 1 сентября 2020 года указанием Банка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России от 14.04.2020 № 5440-у «О порядке предоставления кредитными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организациями и </w:t>
      </w:r>
      <w:proofErr w:type="spellStart"/>
      <w:r w:rsidRPr="00F463C5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F463C5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сведений о наличии счетов и иной информации, необходимой для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предоставления гражданами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</w:t>
      </w:r>
      <w:r w:rsidRPr="00F463C5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о единой форме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предоставления сведений и о порядке ее заполнения» введена форма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сведений о наличии счетов и иной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необходимой для представления </w:t>
      </w:r>
      <w:r w:rsidRPr="00F463C5">
        <w:rPr>
          <w:rFonts w:ascii="Times New Roman" w:hAnsi="Times New Roman" w:cs="Times New Roman"/>
          <w:sz w:val="28"/>
          <w:szCs w:val="28"/>
        </w:rPr>
        <w:t>гражданами сведений о доходах, расходах, об имуществе 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 указанной даты сведения предоставляются кредитной организацией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463C5"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 w:rsidRPr="00F463C5">
        <w:rPr>
          <w:rFonts w:ascii="Times New Roman" w:hAnsi="Times New Roman" w:cs="Times New Roman"/>
          <w:sz w:val="28"/>
          <w:szCs w:val="28"/>
        </w:rPr>
        <w:t xml:space="preserve"> финансовой организацией по единой форме, установленной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приложением 1 к указанию Банка России от 14.04.2020 № 5440-у.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Наряду с указанными сведениями организация обязана предоставить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выписку о движении денежных средств по счету за отчетный период, в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случае ее истребования гражданином (его представителем). Выписка по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счету в драгоценных металлах как приложение к форме сведений не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предоставляется.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А в какие сроки должна быть представлена данная информация?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Согласно указанию Банка России от 14.04.2020 № 5440-</w:t>
      </w:r>
      <w:proofErr w:type="gramStart"/>
      <w:r w:rsidRPr="00F463C5">
        <w:rPr>
          <w:rFonts w:ascii="Times New Roman" w:hAnsi="Times New Roman" w:cs="Times New Roman"/>
          <w:sz w:val="28"/>
          <w:szCs w:val="28"/>
        </w:rPr>
        <w:t>у организация</w:t>
      </w:r>
      <w:proofErr w:type="gramEnd"/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обязана предоставить гражданину (его представителю) сведения на указанную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им отчетную дату на бумажном носителе или в электронном виде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(по его выбору) не позднее 5 рабочих дней после дня обращения.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«Уголовная ответственность за мелкое взяточничество»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Разъясняет Прокуратура Промышленного района г. Самары.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Статья 291-2 УК РФ предусматривает ответственность за получение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взятки, дачу взятки лично или через посредника в размере, не превышающем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10 тысяч рублей.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Если сумма незаконного вознаграждения превышает 10 тысяч рублей,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то ответственность наступает по статьям 290, 291 УК РФ, предусматривающие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более строгое наказание.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Совершение указанного преступления влечет наказание в виде штрафа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размере до 200 000 рублей, либо в виде исправительных работ на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срок до 1 года, либо ограничение свободы до 2 лет, либо лишение свободы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до 1 года.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При этом законодатель предусмотрел возможность освобождения от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lastRenderedPageBreak/>
        <w:t>уголовной ответственности за совершение данного преступления при активном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способствовании раскрытию и</w:t>
      </w:r>
      <w:r>
        <w:rPr>
          <w:rFonts w:ascii="Times New Roman" w:hAnsi="Times New Roman" w:cs="Times New Roman"/>
          <w:sz w:val="28"/>
          <w:szCs w:val="28"/>
        </w:rPr>
        <w:t xml:space="preserve"> (или) расследованию преступле</w:t>
      </w:r>
      <w:r w:rsidRPr="00F463C5">
        <w:rPr>
          <w:rFonts w:ascii="Times New Roman" w:hAnsi="Times New Roman" w:cs="Times New Roman"/>
          <w:sz w:val="28"/>
          <w:szCs w:val="28"/>
        </w:rPr>
        <w:t>ний, в случае вымогательства взятки, а также, если лицо, совершившее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взятку после совершения преступления добровольно сообщило в орган,</w:t>
      </w:r>
    </w:p>
    <w:p w:rsid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имеющий право возбудить уголовное дело, о даче взятки.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C5">
        <w:rPr>
          <w:rFonts w:ascii="Times New Roman" w:hAnsi="Times New Roman" w:cs="Times New Roman"/>
          <w:b/>
          <w:sz w:val="28"/>
          <w:szCs w:val="28"/>
        </w:rPr>
        <w:t>«Что такое “откат”? Ответственность и отличия от взятки»</w:t>
      </w:r>
    </w:p>
    <w:p w:rsid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Куликова О.А.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СМИ часто можно слышать про «откат», что это вполне законно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 ничего за это не будет.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данной лекции постараемся разъяснить, что понимается под словом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«откат» и какая ответственность может наступить за данные действия.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Что такое «откат»?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Согласно статье 204 Уголовного кодекса РФ коммерческий подкуп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– это незаконная передача лицу, выполняющему управленческие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функции в коммерческой или иной организации,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 денег, ценных бумаг, иного имущества,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 незаконные оказание ему услуг имущественного характера,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 предоставление иных имущественных прав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 совершение действий (бездействие) в интересах дающего или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иных лиц, если указанные действия (бездействие) входят в служебные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полномочия такого лица либо если оно в силу своего служебного положения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может способствовать указанным действиям (бездействию).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Коммерческий подкуп, по сути, будет являться «откатом».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Какая ответственность предусмотрена за данные </w:t>
      </w:r>
      <w:proofErr w:type="gramStart"/>
      <w:r w:rsidRPr="00F463C5">
        <w:rPr>
          <w:rFonts w:ascii="Times New Roman" w:hAnsi="Times New Roman" w:cs="Times New Roman"/>
          <w:sz w:val="28"/>
          <w:szCs w:val="28"/>
        </w:rPr>
        <w:t>действия ?</w:t>
      </w:r>
      <w:proofErr w:type="gramEnd"/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 коммерческий подкуп предусмотрена уголовная ответственность.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Наказания различны в зависимости от квалификации (простой подкуп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или совершенный группой лиц по предварительному сговору или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 крупном размере) и могут быть от штрафа до лишения свободы.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Например, за совершение коммерческого подкупа в значительном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размере (свыше 25 тысяч рублей) (часть 2 статьи 204 Уголовного кодекса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РФ) предусмотрено максимальное наказание в виде лишения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свободы до 3 лет со штрафом в размере до 10 кратной суммы коммерческого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подкупа и с лишением права занимать определенные должности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или заниматься определенной деятельностью до 3 лет.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 совершение коммерческого подкупа в особо крупном размере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(свыше 1 миллион рублей) (часть 4 статьи 204 Уголовного кодекса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РФ) предусмотрено максимальное наказание в виде лишения свободы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до 8 лет со штрафом в размере до 40 кратной суммы коммерческого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подкупа и с лишением права занимать определенные должности или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заниматься определенной деятельностью до 6 лет.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lastRenderedPageBreak/>
        <w:t>Более того, возможна административная ответственность юридического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лица за такие </w:t>
      </w:r>
      <w:proofErr w:type="gramStart"/>
      <w:r w:rsidRPr="00F463C5">
        <w:rPr>
          <w:rFonts w:ascii="Times New Roman" w:hAnsi="Times New Roman" w:cs="Times New Roman"/>
          <w:sz w:val="28"/>
          <w:szCs w:val="28"/>
        </w:rPr>
        <w:t>действия .</w:t>
      </w:r>
      <w:proofErr w:type="gramEnd"/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Так, согласно статье 19.28 Кодекса об административных правонарушениях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РФ незаконные передачу предложение или обещание от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имени или в интересах юридического лица должностному лицу, лицу,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выполняющему управленческие функции в коммерческой или иной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 денег, ценных бумаг, иного имущества,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 оказание ему услуг имущественного характера,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 предоставление имущественных прав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 совершение в интересах данного юридического лица должностным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лицом, лицом, выполняющим управленческие функции в коммерческой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или иной организации, действия (бездействие), связанного с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занимаемым ими служебным положением предусмотрена административная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ответственность и на юридическое лицо может быть наложен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штраф.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Например, за такие действия, совершенные в крупном размере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(свыше 1 миллиона рублей) может повлечь наложение административного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штрафа на юридическое лицо до тридцатикратного размера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 xml:space="preserve">суммы денежных средств </w:t>
      </w:r>
      <w:proofErr w:type="gramStart"/>
      <w:r w:rsidRPr="00F463C5">
        <w:rPr>
          <w:rFonts w:ascii="Times New Roman" w:hAnsi="Times New Roman" w:cs="Times New Roman"/>
          <w:sz w:val="28"/>
          <w:szCs w:val="28"/>
        </w:rPr>
        <w:t>( услуг</w:t>
      </w:r>
      <w:proofErr w:type="gramEnd"/>
      <w:r w:rsidRPr="00F463C5">
        <w:rPr>
          <w:rFonts w:ascii="Times New Roman" w:hAnsi="Times New Roman" w:cs="Times New Roman"/>
          <w:sz w:val="28"/>
          <w:szCs w:val="28"/>
        </w:rPr>
        <w:t xml:space="preserve"> имущественного характера,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иных имущественных прав), незаконно переданных или оказанных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либо обещанных или предложенных от имени юридического лица, но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не менее двадцати миллионов рублей с конфискацией денег, ценных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бумаг, иного имущества или стоимости услуг имущественного характера,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иных имущественных прав.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Отличие «отката» от взятки?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Действия лиц при коммерческом подкупе или передачи взятки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очень похожи.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Вспомним, что такое передача взятки в соответствии с уголовным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 передача денег, ценных бумаг, иного имущества,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 незаконное оказание услуг имущественного характера,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 предоставление иных имущественных прав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должностному лицу или предоставляемых им лицам с определенной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выгодной для них целью, а именно: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– за совершение определенных действий или бездействий, если такие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действия (бездействия) входят в служебные полномочия должностного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лица или оно в силу должностного положения может способствовать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таким действиям;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– за общее покровительство или попустительство по службе;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– за незаконные действия или бездействия, будет признаваться передачей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взятки.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lastRenderedPageBreak/>
        <w:t>Отличие в том, кому предназначены передаваемые денежные средства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(оказание услуг, передача иных имущественных прав).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Если это лицо занимает управленческую должность в коммерческой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организации, то такие действия будут считаться коммерческим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подкупом.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Если лицо занимает должность в государственных, муниципальных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органах и обладает функциями представителя власти или организационно-распорядительными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и административно-хозяйственными функциями,</w:t>
      </w:r>
    </w:p>
    <w:p w:rsid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3C5">
        <w:rPr>
          <w:rFonts w:ascii="Times New Roman" w:hAnsi="Times New Roman" w:cs="Times New Roman"/>
          <w:sz w:val="28"/>
          <w:szCs w:val="28"/>
        </w:rPr>
        <w:t>то такие действия будут квалифицироваться как дача взятки.</w:t>
      </w:r>
    </w:p>
    <w:p w:rsidR="00F463C5" w:rsidRPr="00F463C5" w:rsidRDefault="00F463C5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214D8" w:rsidRPr="00F463C5" w:rsidRDefault="008214D8" w:rsidP="00F463C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14D8" w:rsidRPr="00F4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04"/>
    <w:rsid w:val="006D3D04"/>
    <w:rsid w:val="008214D8"/>
    <w:rsid w:val="00F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83D4"/>
  <w15:chartTrackingRefBased/>
  <w15:docId w15:val="{C3331E6B-C584-4899-A6EB-C409D456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2503</Words>
  <Characters>14271</Characters>
  <Application>Microsoft Office Word</Application>
  <DocSecurity>0</DocSecurity>
  <Lines>118</Lines>
  <Paragraphs>33</Paragraphs>
  <ScaleCrop>false</ScaleCrop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Ольга Анатольевна</dc:creator>
  <cp:keywords/>
  <dc:description/>
  <cp:lastModifiedBy>Куликова Ольга Анатольевна</cp:lastModifiedBy>
  <cp:revision>2</cp:revision>
  <dcterms:created xsi:type="dcterms:W3CDTF">2020-12-07T08:31:00Z</dcterms:created>
  <dcterms:modified xsi:type="dcterms:W3CDTF">2020-12-07T08:35:00Z</dcterms:modified>
</cp:coreProperties>
</file>